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Dzień dobry, 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Jeśli trafiłeś na tę stronę, to znaczy, że ważne są dla Ciebie zasady dostarczania przeze mnie Newslettera. 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W Regulaminie, który znajdziesz poniżej, znajdziesz wszystkie niezbędne informacje. Zapoznaj się z nimi, a w razie jakichkolwiek wątpliwości lub dodatkowych pytań dotyczących Regulaminu Newslettera, zapraszam do kontaktu ze mną pisząc na adres e-mail: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creative.eng.academy@gmail.com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left" w:leader="none" w:pos="7080"/>
        </w:tabs>
        <w:spacing w:after="120" w:before="12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left" w:leader="none" w:pos="7080"/>
        </w:tabs>
        <w:spacing w:after="120" w:before="12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 NEWSLETTERA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tabs>
          <w:tab w:val="center" w:leader="none" w:pos="4536"/>
          <w:tab w:val="left" w:leader="none" w:pos="7080"/>
        </w:tabs>
        <w:spacing w:after="120" w:before="12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 Najważniejsze informacje dot. Usługodawcy </w:t>
      </w:r>
    </w:p>
    <w:p w:rsidR="00000000" w:rsidDel="00000000" w:rsidP="00000000" w:rsidRDefault="00000000" w:rsidRPr="00000000" w14:paraId="00000008">
      <w:pPr>
        <w:tabs>
          <w:tab w:val="center" w:leader="none" w:pos="4536"/>
          <w:tab w:val="left" w:leader="none" w:pos="7080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Usługi i treści cyfrowe udostępniane w ramach Newslettera świadczone są przez Julię Góralczyk prowadzącą działalność gospodarczą pod nazwą Creative English Academy by Julia Góralczyk, NIP 1182313253, REGON 542612960, wpisaną do Centralnej Ewidencji i Informacji o Działalności Gospodarczej prowadzonej przez ministra właściwego ds. gospodarki, adres do kontaktu: ul. Zbigniewa Romaszewskiego, nr 8B, lok. 22, 01-892 Warszawa (dalej jako </w:t>
      </w:r>
      <w:r w:rsidDel="00000000" w:rsidR="00000000" w:rsidRPr="00000000">
        <w:rPr>
          <w:i w:val="1"/>
          <w:iCs w:val="1"/>
          <w:rtl w:val="0"/>
        </w:rPr>
        <w:t xml:space="preserve">Usługodawca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9">
      <w:pPr>
        <w:tabs>
          <w:tab w:val="left" w:leader="none" w:pos="5655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We wszelkich sprawach, możesz skontaktować się pisząc na adres e-mail: creative.eng.academy@gmail.com lub telefonicznie: +48 722 026 832. </w:t>
      </w:r>
    </w:p>
    <w:p w:rsidR="00000000" w:rsidDel="00000000" w:rsidP="00000000" w:rsidRDefault="00000000" w:rsidRPr="00000000" w14:paraId="0000000A">
      <w:pPr>
        <w:tabs>
          <w:tab w:val="left" w:leader="none" w:pos="5655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Słownik pojęć znajduje się w §10 niniejszego Regulaminu.</w:t>
      </w:r>
    </w:p>
    <w:p w:rsidR="00000000" w:rsidDel="00000000" w:rsidP="00000000" w:rsidRDefault="00000000" w:rsidRPr="00000000" w14:paraId="0000000B">
      <w:pPr>
        <w:pStyle w:val="Heading2"/>
        <w:spacing w:before="120"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§2 Najważniejsze informacje dotyczące Newslettera</w:t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3"/>
        </w:numPr>
        <w:spacing w:before="120" w:line="276" w:lineRule="auto"/>
        <w:ind w:left="360"/>
        <w:jc w:val="both"/>
      </w:pPr>
      <w:r w:rsidDel="00000000" w:rsidR="00000000" w:rsidRPr="00000000">
        <w:rPr>
          <w:sz w:val="22"/>
          <w:szCs w:val="22"/>
          <w:rtl w:val="0"/>
        </w:rPr>
        <w:t xml:space="preserve">Na podstawie art. 398 ustawy Prawo komunikacji elektronicznej Newsletter, w tym usługi i treści cyfrowe są wysyłane na dobrowolnie i świadomie wskazany przez Ciebie adres e-mail.</w:t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3"/>
        </w:numPr>
        <w:spacing w:before="120" w:line="276" w:lineRule="auto"/>
        <w:ind w:left="360"/>
        <w:jc w:val="both"/>
      </w:pPr>
      <w:r w:rsidDel="00000000" w:rsidR="00000000" w:rsidRPr="00000000">
        <w:rPr>
          <w:sz w:val="22"/>
          <w:szCs w:val="22"/>
          <w:rtl w:val="0"/>
        </w:rPr>
        <w:t xml:space="preserve">W ramach Newslettera udostępniane są treści edukacyjne, a także informacje o nowych wpisach blogowych lub materiałach udostępnianych w social media, zniżkach, aktualnych promocjach, bonusach, bezpłatnych i płatnych wydarzeniach, wyzwaniach, szkoleniach oraz inne informacje marketingowe i handlowe o produktach i usługach oferowanych przez Usługodawcę lub polecanych przez Usługodawcę.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W przypadku gdy w ramach Newslettera udostępniania jest treść cyfrowa (np. e-book, nagranie audio/wideo), dostęp do niej możesz uzyskać w sposób wskazany w e-mailu (np. poprzez kliknięcie aktywnego linku udostępnionego w e-mailu, pobranie załącznika dołączonego do wiadomości).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line="276" w:lineRule="auto"/>
        <w:ind w:left="360"/>
        <w:jc w:val="both"/>
      </w:pPr>
      <w:r w:rsidDel="00000000" w:rsidR="00000000" w:rsidRPr="00000000">
        <w:rPr>
          <w:rtl w:val="0"/>
        </w:rPr>
        <w:t xml:space="preserve">Z uwagi na to, że programy pocztowe często uznają wiadomości wysyłane z programów mailingowych za SPAM, zalecane jest dodanie Usługodawcy do listy zaufanych odbiorców.</w:t>
      </w:r>
    </w:p>
    <w:p w:rsidR="00000000" w:rsidDel="00000000" w:rsidP="00000000" w:rsidRDefault="00000000" w:rsidRPr="00000000" w14:paraId="00000010">
      <w:pPr>
        <w:pStyle w:val="Heading2"/>
        <w:spacing w:before="120"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§3 Zasady zawarcia umowy i uzyskania dostępu do Newslettera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276" w:lineRule="auto"/>
        <w:ind w:left="360"/>
      </w:pPr>
      <w:r w:rsidDel="00000000" w:rsidR="00000000" w:rsidRPr="00000000">
        <w:rPr>
          <w:rtl w:val="0"/>
        </w:rPr>
        <w:t xml:space="preserve">Dostęp do Newslettera możesz uzyskać: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nieodpłatnie – poprzez zapis do Newslettera i przekazanie Twojego adresu e-mail, imienia lub innych danych osobowych wymaganych w formularzu zapisu do celów marketingowych/handlowych lub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odpłatnie – bez konieczności zapisu do Newslettera, tj. poprzez zapłatę kwoty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49 </w:t>
      </w:r>
      <w:r w:rsidDel="00000000" w:rsidR="00000000" w:rsidRPr="00000000">
        <w:rPr>
          <w:rtl w:val="0"/>
        </w:rPr>
        <w:t xml:space="preserve">zł brutto za dostęp do treści cyfrowej udostępnianej bezpłatnie w ramach Newslettera. Aby dokonać zakupu, skontaktuj się w tym celu z Usługodawcą na wskazany w §1 adres e-mail lub w inny sposób wskazany do kontaktu.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276" w:lineRule="auto"/>
        <w:ind w:left="360"/>
      </w:pPr>
      <w:r w:rsidDel="00000000" w:rsidR="00000000" w:rsidRPr="00000000">
        <w:rPr>
          <w:rtl w:val="0"/>
        </w:rPr>
        <w:t xml:space="preserve">W celu zapisania się do Newslettera i uzyskania dostępu do usługi/treści cyfrowej: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podaj dane osobowe w ramach udostępnionego formularza zapisu,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zaakceptuj Regulamin newslettera,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potwierdź swój adres e-mail - w przypadku, gdy na etapie zapisu wskazano konieczność potwierdzenia adresu e-mail (mechanizm double opt-in).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Umowa na świadczenie usługi dostępu do treści cyfrowej zostaje zawarta na czas nieokreślony z chwilą: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wyświetlenia Klientowi potwierdzenia zapisania się do Newslettera (w przypadku nieodpłatnego dostępu),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 chwilą akceptacji Regulaminu sklepu i dokonania płatności za dostęp do treści cyfrowej (w przypadku odpłatnego dostępu).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Dostęp do Newslettera, w tym do udostępnionych usług i treści cyfrowych jest udzielany niezwłocznie po zawarciu Umowy, chyba że z Opisu Usługi wynika inaczej. W przypadku nieuzyskania dostępu, należy zgłosić ww. brak Usługodawcy.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Rozwiązanie Umowy na świadczenie usługi dostępu do Newslettera, w tym na dostarczenie usługi i treści cyfrowej przez Ciebie może nastąpić w trybie natychmiastowym. W celu rozwiązania Umowy: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kliknij przycisk </w:t>
      </w:r>
      <w:r w:rsidDel="00000000" w:rsidR="00000000" w:rsidRPr="00000000">
        <w:rPr>
          <w:b w:val="1"/>
          <w:bCs w:val="1"/>
          <w:rtl w:val="0"/>
        </w:rPr>
        <w:t xml:space="preserve">„Anuluj subskrypcję”/ „Zrezygnuj z subskrypcji” </w:t>
      </w:r>
      <w:r w:rsidDel="00000000" w:rsidR="00000000" w:rsidRPr="00000000">
        <w:rPr>
          <w:rtl w:val="0"/>
        </w:rPr>
        <w:t xml:space="preserve">lub przycisk analogiczny lub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skontaktuj się z Usługodawcą.</w:t>
      </w:r>
    </w:p>
    <w:p w:rsidR="00000000" w:rsidDel="00000000" w:rsidP="00000000" w:rsidRDefault="00000000" w:rsidRPr="00000000" w14:paraId="0000001F">
      <w:pPr>
        <w:pStyle w:val="Heading2"/>
        <w:spacing w:before="120"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§4 Warunki techniczne</w:t>
        <w:tab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tabs>
          <w:tab w:val="left" w:leader="none" w:pos="5655"/>
        </w:tabs>
        <w:spacing w:before="120" w:line="276" w:lineRule="auto"/>
        <w:ind w:left="360"/>
        <w:jc w:val="both"/>
      </w:pPr>
      <w:r w:rsidDel="00000000" w:rsidR="00000000" w:rsidRPr="00000000">
        <w:rPr>
          <w:rtl w:val="0"/>
        </w:rPr>
        <w:t xml:space="preserve">Usługodawca oświadcza, iż publiczny charakter sieci Internet i korzystanie z usług świadczonych drogą elektroniczną wiązać może się z zagrożeniem pozyskania i modyfikowania danych Klientów przez osoby nieuprawnione, dlatego zalecane jest stosowanie właściwych środków technicznych, które zminimalizują wskazane wyżej zagrożenia. Usługodawca nigdy nie zwraca się do Klienta z prośbą o udostępnienie mu w jakiejkolwiek formie Hasła.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tabs>
          <w:tab w:val="left" w:leader="none" w:pos="5655"/>
        </w:tabs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W celu zapisania się do Newslettera lub złożenia zamówienia na odpłatny dostęp do Newslettera, konieczne jest posiadanie aktualnej wersji przeglądarki internetowej wspieranej przez producenta z dostępem do Internetu (np. Opera, Mozilla Firefox, Google Chrome, Safari) oraz aktywnego konta poczty elektronicznej.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hd w:fill="ffffff" w:val="clear"/>
        <w:tabs>
          <w:tab w:val="left" w:leader="none" w:pos="426"/>
        </w:tabs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W celu skorzystania z Newslettera, w tym z udostępnianych usług i treści cyfrowych, konieczne jest posiadanie: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tabs>
          <w:tab w:val="left" w:leader="none" w:pos="426"/>
        </w:tabs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aktualnej wersji przeglądarki internetowej wspieranej przez producenta z dostępem do Internetu (np. Opera, Mozilla Firefox, Google Chrome, Safari);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5655"/>
        </w:tabs>
        <w:spacing w:after="12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aktywnego konta poczty elektronicznej;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tabs>
          <w:tab w:val="left" w:leader="none" w:pos="426"/>
        </w:tabs>
        <w:spacing w:after="120" w:before="12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aktualnego narzędzia/ programu obsługującego pliki elektroniczne w formacie, w których dostarczana jest treść cyfrowa (np. w formacie *.zip, *.pdf, *.mobi, *.pub, *.doc, *.docx, *.xsl);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hd w:fill="ffffff" w:val="clear"/>
        <w:tabs>
          <w:tab w:val="left" w:leader="none" w:pos="426"/>
        </w:tabs>
        <w:spacing w:before="120" w:line="276" w:lineRule="auto"/>
        <w:ind w:left="360"/>
        <w:jc w:val="both"/>
      </w:pPr>
      <w:r w:rsidDel="00000000" w:rsidR="00000000" w:rsidRPr="00000000">
        <w:rPr>
          <w:rtl w:val="0"/>
        </w:rPr>
        <w:t xml:space="preserve">W przypadku gdy do skorzystania z Newslettera, w tym z udostępnianych usług i treści cyfrowych konieczne będzie spełnienie dodatkowych wymagań technicznych, zostaniesz o tym poinformowany. Informacja zostanie Ci przekazana także w przypadku gdy konieczne jest dokonanie aktualizacji niezbędnych do zachowania zgodności usług i treści cyfrowych z Umową. 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426"/>
        </w:tabs>
        <w:spacing w:after="120" w:line="276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§5 Reklamacja 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Jeżeli udostępniane usługi/ treści cyfrowe są niezgodne z umową, możesz żądać doprowadzenia do zgodności z umową lub złożyć oświadczenie o obniżeniu ceny (w przypadku usługi płatnej) albo odstąpić od umowy. 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Usługodawca rozpatruje reklamację w terminie 14 dni od dnia doręczenia reklamacji.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Reklamację można składać e-mailowo, pisemnie lub w inny sposób wskazany do komunikacji.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Usługodawca może odmówić doprowadzenia do zgodności z umową, jeżeli doprowadzenie do zgodności usługi/treści cyfrowej z umową w sposób wybrany przez Klienta jest niemożliwe albo wymagałoby nadmiernych kosztów dla Usługodawcy. Przy ocenie nadmierności kosztów uwzględnia się wszelkie okoliczności sprawy, w szczególności znaczenie braku zgodności treści cyfrowej lub usługi cyfrowej z umową oraz wartość treści cyfrowej lub usługi cyfrowej zgodnych z umową. 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200" w:line="276" w:lineRule="auto"/>
        <w:ind w:left="360"/>
        <w:jc w:val="both"/>
      </w:pPr>
      <w:r w:rsidDel="00000000" w:rsidR="00000000" w:rsidRPr="00000000">
        <w:rPr>
          <w:rtl w:val="0"/>
        </w:rPr>
        <w:t xml:space="preserve">Obowiązki i uprawnienia Stron, w tym szczegółowe zasady reklamacji usługi/treści cyfrowej zostały określone w ustawie o prawach konsumenta (m.in. w rozdziale 5b ustawy).</w:t>
      </w:r>
    </w:p>
    <w:p w:rsidR="00000000" w:rsidDel="00000000" w:rsidP="00000000" w:rsidRDefault="00000000" w:rsidRPr="00000000" w14:paraId="0000002E">
      <w:pPr>
        <w:pStyle w:val="Heading2"/>
        <w:spacing w:before="120"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§6 Odstąpienie od Umowy  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tabs>
          <w:tab w:val="left" w:leader="none" w:pos="5655"/>
        </w:tabs>
        <w:spacing w:before="120" w:line="276" w:lineRule="auto"/>
        <w:ind w:left="360"/>
        <w:jc w:val="both"/>
      </w:pPr>
      <w:r w:rsidDel="00000000" w:rsidR="00000000" w:rsidRPr="00000000">
        <w:rPr>
          <w:highlight w:val="white"/>
          <w:rtl w:val="0"/>
        </w:rPr>
        <w:t xml:space="preserve">Możesz odstąpić od Umowy w terminie 14 dni od dnia zawarcia umowy. W celu skorzystania z prawa do odstąpienia od umowy, Klient powinien poinformować Usługodawcę o tym w drodze jednoznacznego oświadczenia, wysyłając np. e-mail lub pismo na adres wskazany w Regulaminie.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tabs>
          <w:tab w:val="left" w:leader="none" w:pos="5655"/>
        </w:tabs>
        <w:spacing w:line="276" w:lineRule="auto"/>
        <w:ind w:left="360"/>
        <w:jc w:val="both"/>
      </w:pPr>
      <w:r w:rsidDel="00000000" w:rsidR="00000000" w:rsidRPr="00000000">
        <w:rPr>
          <w:highlight w:val="white"/>
          <w:rtl w:val="0"/>
        </w:rPr>
        <w:t xml:space="preserve">Możesz odstąpić od Umowy w przypadku niedostarczenia treści lub usługi cyfrowej.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hd w:fill="ffffff" w:val="clear"/>
        <w:spacing w:after="120" w:line="276" w:lineRule="auto"/>
        <w:ind w:left="360"/>
        <w:jc w:val="both"/>
      </w:pPr>
      <w:r w:rsidDel="00000000" w:rsidR="00000000" w:rsidRPr="00000000">
        <w:rPr>
          <w:rtl w:val="0"/>
        </w:rPr>
        <w:t xml:space="preserve">W przypadku odstąpienia od umowy, należy powstrzymywać się od korzystania z treści cyfrowej lub usługi cyfrowej i udostępniania ich osobom trzecim. </w:t>
      </w:r>
    </w:p>
    <w:p w:rsidR="00000000" w:rsidDel="00000000" w:rsidP="00000000" w:rsidRDefault="00000000" w:rsidRPr="00000000" w14:paraId="00000032">
      <w:pPr>
        <w:shd w:fill="ffffff" w:val="clear"/>
        <w:spacing w:after="120" w:before="12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§7 Prawa autorskie i licencje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shd w:fill="ffffff" w:val="clear"/>
        <w:spacing w:before="120" w:line="276" w:lineRule="auto"/>
        <w:ind w:left="360"/>
        <w:jc w:val="both"/>
      </w:pPr>
      <w:r w:rsidDel="00000000" w:rsidR="00000000" w:rsidRPr="00000000">
        <w:rPr>
          <w:rtl w:val="0"/>
        </w:rPr>
        <w:t xml:space="preserve">Teksty, zdjęcia, grafiki, multimedia oraz znaki towarowe udostępniane w ramach Newslettera są utworem w rozumieniu ustawy z dnia 4 lutego 1994 r. o prawie autorskim i prawach pokrewnych, podlegającym ochronie prawnej. 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shd w:fill="ffffff" w:val="clear"/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Prawami autorskimi do ww. materiałów dysponuje Usługodawca bądź inny podmiot, od którego Usługodawca uzyskał odpowiednią licencję. Materiały mogą być też wykorzystywane przez Usługodawcę w oparciu o inną podstawę prawną.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shd w:fill="ffffff" w:val="clear"/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Wszelkie materiały udostępniane przez Usługodawcę mogą być wykorzystywane wyłącznie na własny użytek, o ile nic innego nie wynika z ustaleń Stron. Nieuprawnione jest dalsze rozpowszechnianie, udostępnianie, zgrywanie i pobieranie w jakikolwiek sposób materiałów poza zakresem dozwolonego użytku. 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tabs>
          <w:tab w:val="left" w:leader="none" w:pos="851"/>
        </w:tabs>
        <w:spacing w:after="120" w:line="276" w:lineRule="auto"/>
        <w:ind w:left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W przypadku naruszenia zakazu, o którym mowa w niniejszym paragrafie, w tym naruszenia praw autorskich, Usługodawca ma prawo domagać się od Klienta odszkodowania i zadośćuczynienia. Klient w ww. zakresie może ponosić odpowiedzialność cywilną lub karną.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51"/>
        </w:tabs>
        <w:spacing w:after="120" w:before="12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§8 Dane osobowe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line="276" w:lineRule="auto"/>
        <w:ind w:left="360"/>
        <w:jc w:val="both"/>
      </w:pPr>
      <w:r w:rsidDel="00000000" w:rsidR="00000000" w:rsidRPr="00000000">
        <w:rPr>
          <w:rtl w:val="0"/>
        </w:rPr>
        <w:t xml:space="preserve">Administratorem Twoich danych osobowych jest Usługodawca. Twoje dane przetwarzane są do następujących celów: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Dane niezbędne do zawarcia i realizacji umowy będą przetwarzane przez czas realizacji umowy, w tym przez czas realizacji uprawnień wynikających z umowy</w:t>
      </w:r>
      <w:r w:rsidDel="00000000" w:rsidR="00000000" w:rsidRPr="00000000">
        <w:rPr>
          <w:highlight w:val="white"/>
          <w:rtl w:val="0"/>
        </w:rPr>
        <w:t xml:space="preserve">(art. 6 ust. 1 lit. b i f RODO).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highlight w:val="white"/>
          <w:rtl w:val="0"/>
        </w:rPr>
        <w:t xml:space="preserve">odanie tych danych jest dobrowolne, ale niezbędne do zawarcia i realizacji umowy;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Dane dodatkowe podane w celu m.in. usprawnienia realizacji umowy będą przetwarzane </w:t>
      </w:r>
      <w:r w:rsidDel="00000000" w:rsidR="00000000" w:rsidRPr="00000000">
        <w:rPr>
          <w:highlight w:val="white"/>
          <w:rtl w:val="0"/>
        </w:rPr>
        <w:t xml:space="preserve">nie dłużej niż do czasu wniesienia przez Ciebie sprzeciwu lub ustania celu biznesowego</w:t>
      </w:r>
      <w:r w:rsidDel="00000000" w:rsidR="00000000" w:rsidRPr="00000000">
        <w:rPr>
          <w:rtl w:val="0"/>
        </w:rPr>
        <w:t xml:space="preserve"> w oparciu o uzasadniony interes w postaci obsługi Klientów </w:t>
      </w:r>
      <w:r w:rsidDel="00000000" w:rsidR="00000000" w:rsidRPr="00000000">
        <w:rPr>
          <w:highlight w:val="white"/>
          <w:rtl w:val="0"/>
        </w:rPr>
        <w:t xml:space="preserve">(art. 6 ust. 1 lit. f RODO)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Dane będą </w:t>
      </w:r>
      <w:r w:rsidDel="00000000" w:rsidR="00000000" w:rsidRPr="00000000">
        <w:rPr>
          <w:highlight w:val="white"/>
          <w:rtl w:val="0"/>
        </w:rPr>
        <w:t xml:space="preserve">przetwarzane także </w:t>
      </w:r>
      <w:r w:rsidDel="00000000" w:rsidR="00000000" w:rsidRPr="00000000">
        <w:rPr>
          <w:rtl w:val="0"/>
        </w:rPr>
        <w:t xml:space="preserve">przez okres przedawnienia roszczeń</w:t>
      </w:r>
      <w:r w:rsidDel="00000000" w:rsidR="00000000" w:rsidRPr="00000000">
        <w:rPr>
          <w:highlight w:val="white"/>
          <w:rtl w:val="0"/>
        </w:rPr>
        <w:t xml:space="preserve"> w oparciu o uzasadniony </w:t>
      </w:r>
      <w:r w:rsidDel="00000000" w:rsidR="00000000" w:rsidRPr="00000000">
        <w:rPr>
          <w:rtl w:val="0"/>
        </w:rPr>
        <w:t xml:space="preserve">interes Usługodawcy w celu obrony przed roszczeniami, a także w celu ustalenia i dochodzenia roszczeń </w:t>
      </w:r>
      <w:r w:rsidDel="00000000" w:rsidR="00000000" w:rsidRPr="00000000">
        <w:rPr>
          <w:highlight w:val="white"/>
          <w:rtl w:val="0"/>
        </w:rPr>
        <w:t xml:space="preserve">(art. 6 ust. 1 lit. f RODO)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Twoje Dane, w tym m.in. dane zebrane automatycznie (np. adres IP), mogą być także archiwizowane do celów wewnętrznych i przetwarzane do celów statystycznych, </w:t>
      </w:r>
      <w:r w:rsidDel="00000000" w:rsidR="00000000" w:rsidRPr="00000000">
        <w:rPr>
          <w:highlight w:val="white"/>
          <w:rtl w:val="0"/>
        </w:rPr>
        <w:t xml:space="preserve">do czasu wniesienia przez Ciebie sprzeciwu lub ustania celu biznesowego</w:t>
      </w:r>
      <w:r w:rsidDel="00000000" w:rsidR="00000000" w:rsidRPr="00000000">
        <w:rPr>
          <w:rtl w:val="0"/>
        </w:rPr>
        <w:t xml:space="preserve"> w oparciu o uzasadniony interes Usługodawcy </w:t>
      </w:r>
      <w:r w:rsidDel="00000000" w:rsidR="00000000" w:rsidRPr="00000000">
        <w:rPr>
          <w:highlight w:val="white"/>
          <w:rtl w:val="0"/>
        </w:rPr>
        <w:t xml:space="preserve">(art. 6 ust. 1 lit. f RODO)</w:t>
      </w:r>
      <w:r w:rsidDel="00000000" w:rsidR="00000000" w:rsidRPr="00000000">
        <w:rPr>
          <w:rtl w:val="0"/>
        </w:rPr>
        <w:t xml:space="preserve"> polegający na analizie zachowań w celu optymalizacji działań marketingowych.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W przypadku danych zbieranych do celów marketingowych i handlowych, w tym w celu dostarczania informacji marketingowych w ramach usługi Newsletter, dane będą przetwarzane w oparciu o uzasadniony interes Usługodawcy w postaci marketingu produktów i usług Usługodawcy (art. 6 ust. 1 lit. f RODO) oraz w oparciu o Twoją zgodę. Twoje dane będą przetwarzane nie dłużej niż do czasu wniesienia przez Ciebie sprzeciwu/cofnięcia zgody lub ustania celu biznesowego – w zależności od tego, co nastąpi wcześniej. Podanie danych jest dobrowolne, jednak niezbędne do otrzymywania informacji marketingowych/handlowych. Zgodę możesz cofnąć w każdej chwili, </w:t>
      </w:r>
      <w:r w:rsidDel="00000000" w:rsidR="00000000" w:rsidRPr="00000000">
        <w:rPr>
          <w:highlight w:val="white"/>
          <w:rtl w:val="0"/>
        </w:rPr>
        <w:t xml:space="preserve">klikając link w stopce maila lub pisząc do Usługodawcy na adres podany wyżej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line="276" w:lineRule="auto"/>
        <w:ind w:left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Twoje dane mogą być powierzone innym podmiotom, tylko wtedy jest to niezbędne do realizacji celów przetwarzania, o których mowa wyżej oraz </w:t>
      </w:r>
      <w:r w:rsidDel="00000000" w:rsidR="00000000" w:rsidRPr="00000000">
        <w:rPr>
          <w:rtl w:val="0"/>
        </w:rPr>
        <w:t xml:space="preserve">wyłącznie w zakresie koniecznym do realizacji tego celu.  W razie potrzeby Twoje dane mogą być przekazane firmie hostingowej, podmiotom wspierającym w obsłudze i wysyłce Newslettera, platformie społecznościowej Meta, firmie świadczącej usługi chmurowe, podmiotom świadczącym usługi marketingowe, oraz innym podmiotom, które wspierają Administratora w realizacji celów przetwarzania.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line="276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Usługodawca korzysta z programu MailerLite do wysyłki Newslettera udostępnianego przez MailerLite Limited, spółkę zarejestrowaną w Irlandii pod adresem 88 Harcourt Street, Dublin 2, D02 DK18, Irlandia.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line="276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Szczegółowe informacje dotyczące Polityki prywatności podmiotu świadczącego usługę wysyłki Newslettera znajdują się na stronie: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https://www.mailerlite.com/pl/legal/privacy-policy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line="276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W związku z RODO przysługuje Ci prawo dostępu do swoich danych osobowych, sprostowania danych osobowych, usunięcia danych osobowych, ograniczenia przetwarzania danych osobowych, sprzeciwu wobec przetwarzania danych osobowych, przenoszenia danych osobowych, cofnięcia zgody, z tym zastrzeżeniem, że wycofanie zgody nie wpływa na zgodność z prawem przetwarzania dokonanego przed jej cofnięciem.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00" w:line="276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Jeżeli uważasz, że Twoje dane osobowe są przetwarzane niezgodnie z obowiązującym prawem, przysługuje Ci skarga do Prezesa Urzędu Ochrony Danych Osobowych. W takim przypadku zachęcam jednak do wcześniejszego kontaktu celem wyjaśnienia swoich wątpliwości.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851"/>
        </w:tabs>
        <w:spacing w:after="120" w:before="12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§9 Postanowienia końcowe </w:t>
      </w:r>
    </w:p>
    <w:p w:rsidR="00000000" w:rsidDel="00000000" w:rsidP="00000000" w:rsidRDefault="00000000" w:rsidRPr="00000000" w14:paraId="00000044">
      <w:pPr>
        <w:numPr>
          <w:ilvl w:val="6"/>
          <w:numId w:val="2"/>
        </w:numPr>
        <w:spacing w:before="120" w:line="276" w:lineRule="auto"/>
        <w:ind w:left="426" w:hanging="360"/>
        <w:jc w:val="both"/>
      </w:pPr>
      <w:r w:rsidDel="00000000" w:rsidR="00000000" w:rsidRPr="00000000">
        <w:rPr>
          <w:rtl w:val="0"/>
        </w:rPr>
        <w:t xml:space="preserve">W ramach korzystania z Newslettera, w tym z usługi lub treści cyfrowej zabrania się dostarczania informacji o charakterze bezprawnym oraz działania w sposób sprzeczny z prawem, dobrymi obyczajami lub naruszający dobra osobiste osób trzecich.</w:t>
      </w:r>
    </w:p>
    <w:p w:rsidR="00000000" w:rsidDel="00000000" w:rsidP="00000000" w:rsidRDefault="00000000" w:rsidRPr="00000000" w14:paraId="00000045">
      <w:pPr>
        <w:numPr>
          <w:ilvl w:val="6"/>
          <w:numId w:val="2"/>
        </w:numPr>
        <w:spacing w:line="276" w:lineRule="auto"/>
        <w:ind w:left="426" w:hanging="360"/>
        <w:jc w:val="both"/>
      </w:pPr>
      <w:r w:rsidDel="00000000" w:rsidR="00000000" w:rsidRPr="00000000">
        <w:rPr>
          <w:rtl w:val="0"/>
        </w:rPr>
        <w:t xml:space="preserve">Polubowne rozpatrywanie sporów i rozpatrywania reklamacji w przypadku konsumenta jest możliwe poprzez zwrócenie się d</w:t>
      </w:r>
      <w:r w:rsidDel="00000000" w:rsidR="00000000" w:rsidRPr="00000000">
        <w:rPr>
          <w:highlight w:val="white"/>
          <w:rtl w:val="0"/>
        </w:rPr>
        <w:t xml:space="preserve">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tabs>
          <w:tab w:val="left" w:leader="none" w:pos="5655"/>
        </w:tabs>
        <w:spacing w:line="276" w:lineRule="auto"/>
        <w:ind w:left="510" w:hanging="360"/>
        <w:jc w:val="both"/>
      </w:pPr>
      <w:r w:rsidDel="00000000" w:rsidR="00000000" w:rsidRPr="00000000">
        <w:rPr>
          <w:highlight w:val="white"/>
          <w:rtl w:val="0"/>
        </w:rPr>
        <w:t xml:space="preserve">stałego polubownego sądu konsumenckiego z wnioskiem o rozstrzygnięcie sporu wynikłego z zawartej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tabs>
          <w:tab w:val="left" w:leader="none" w:pos="5655"/>
        </w:tabs>
        <w:spacing w:line="276" w:lineRule="auto"/>
        <w:ind w:left="510" w:hanging="360"/>
        <w:jc w:val="both"/>
      </w:pPr>
      <w:r w:rsidDel="00000000" w:rsidR="00000000" w:rsidRPr="00000000">
        <w:rPr>
          <w:highlight w:val="white"/>
          <w:rtl w:val="0"/>
        </w:rPr>
        <w:t xml:space="preserve">wojewódzkiego inspektora Inspekcji Handlowej z wnioskiem o wszczęcie postępowania mediacyjnego, w sprawie polubownego zakończenia sporu między Klientem a Sprzedawcą;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tabs>
          <w:tab w:val="left" w:leader="none" w:pos="5655"/>
        </w:tabs>
        <w:spacing w:line="276" w:lineRule="auto"/>
        <w:ind w:left="510" w:hanging="360"/>
        <w:jc w:val="both"/>
      </w:pPr>
      <w:r w:rsidDel="00000000" w:rsidR="00000000" w:rsidRPr="00000000">
        <w:rPr>
          <w:highlight w:val="white"/>
          <w:rtl w:val="0"/>
        </w:rPr>
        <w:t xml:space="preserve">powiatowego (miejskiego) rzecznika praw konsumenta lub organizacji społecznej, do której statutowych zadań należy ochrona konsumentów w celu uzyskania pomocy w sprawie umowy;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hd w:fill="ffffff" w:val="clear"/>
        <w:tabs>
          <w:tab w:val="left" w:leader="none" w:pos="5655"/>
        </w:tabs>
        <w:spacing w:after="120" w:line="276" w:lineRule="auto"/>
        <w:ind w:left="510" w:hanging="360"/>
        <w:jc w:val="both"/>
      </w:pPr>
      <w:r w:rsidDel="00000000" w:rsidR="00000000" w:rsidRPr="00000000">
        <w:rPr>
          <w:highlight w:val="white"/>
          <w:rtl w:val="0"/>
        </w:rPr>
        <w:t xml:space="preserve">lub ma prawo skorzystać z platformy ODR. Platforma służy rozstrzyganiu sporów pomiędzy konsumentami i przedsiębiorcami  </w:t>
      </w:r>
      <w:hyperlink r:id="rId8">
        <w:r w:rsidDel="00000000" w:rsidR="00000000" w:rsidRPr="00000000">
          <w:rPr>
            <w:rtl w:val="0"/>
          </w:rPr>
          <w:t xml:space="preserve">http://ec.europa.eu/consumers/odr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6"/>
          <w:numId w:val="2"/>
        </w:numPr>
        <w:shd w:fill="ffffff" w:val="clear"/>
        <w:spacing w:after="120" w:before="120" w:line="276" w:lineRule="auto"/>
        <w:ind w:left="284" w:hanging="360"/>
        <w:jc w:val="both"/>
      </w:pPr>
      <w:r w:rsidDel="00000000" w:rsidR="00000000" w:rsidRPr="00000000">
        <w:rPr>
          <w:rtl w:val="0"/>
        </w:rPr>
        <w:t xml:space="preserve">Usługodawca zastrzega sobie prawo do wprowadzenia zmian do Regulaminu z ważnych przyczyn, w tym w szczególności z powodu zmiany przepisów prawa w zakresie, w jakich zmiany te wymuszają na Usługodawcy również zmiany treści niniejszego Regulaminu, w szczególności zmiany przepisów Kodeksu cywilnego, ustawy o prawach konsumenta, ustawy o świadczeniu usług drogą elektroniczną, a także na mocy obowiązujących decyzji UOKIK, PUODO lub orzeczeń sądowych w zakresie odpowiadającym wydanym decyzjom/orzeczeniom oraz w przypadku istotnej zmiany czynników biznesowych, o ile istnieje związek przyczynowo-skutkowy między ww. zmianą a zmianą kosztów świadczenia usług przez Usługodawcę. Szczegółowe informacje dot. zmian wskazuje ustawa o prawach konsumenta.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6"/>
          <w:numId w:val="2"/>
        </w:numPr>
        <w:shd w:fill="ffffff" w:val="clear"/>
        <w:spacing w:after="120" w:before="120" w:line="276" w:lineRule="auto"/>
        <w:ind w:left="284" w:hanging="360"/>
        <w:jc w:val="both"/>
      </w:pPr>
      <w:r w:rsidDel="00000000" w:rsidR="00000000" w:rsidRPr="00000000">
        <w:rPr>
          <w:highlight w:val="white"/>
          <w:rtl w:val="0"/>
        </w:rPr>
        <w:t xml:space="preserve">Niniejszy Regulamin obowiązuje od dnia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01.03.2026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55"/>
        </w:tabs>
        <w:spacing w:after="120" w:before="12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§10 Słownik pojęć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5655"/>
        </w:tabs>
        <w:spacing w:before="120"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Cena – pieniądze lub cyfrowe odwzorowanie wartości;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5655"/>
        </w:tabs>
        <w:spacing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Klient – podmiot, który zawarł Umowę z Usługodawcą na dostęp do Newslettera, w tym dostarczenie usługi i/lub treści cyfrowej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leader="none" w:pos="5655"/>
        </w:tabs>
        <w:spacing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Konsument – osoba fizyczna, która zawarła Umowę </w:t>
      </w:r>
      <w:r w:rsidDel="00000000" w:rsidR="00000000" w:rsidRPr="00000000">
        <w:rPr>
          <w:rtl w:val="0"/>
        </w:rPr>
        <w:t xml:space="preserve">z Usługodawcą </w:t>
      </w:r>
      <w:r w:rsidDel="00000000" w:rsidR="00000000" w:rsidRPr="00000000">
        <w:rPr>
          <w:highlight w:val="white"/>
          <w:rtl w:val="0"/>
        </w:rPr>
        <w:t xml:space="preserve">do celów, które nie są bezpośrednio związane z jej działalnością gospodarczą/zawodową;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tabs>
          <w:tab w:val="left" w:leader="none" w:pos="5655"/>
        </w:tabs>
        <w:spacing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Treść cyfrowa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dane wytworzone i dostarczane w postaci cyfrowej (</w:t>
      </w:r>
      <w:r w:rsidDel="00000000" w:rsidR="00000000" w:rsidRPr="00000000">
        <w:rPr>
          <w:highlight w:val="white"/>
          <w:rtl w:val="0"/>
        </w:rPr>
        <w:t xml:space="preserve">np. e-book, inne materiały w formie pdf, audio/video);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5655"/>
        </w:tabs>
        <w:spacing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Usługa – usługa lub treść cyfrowa lub towar z elementami cyfrowymi;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left" w:leader="none" w:pos="5655"/>
        </w:tabs>
        <w:spacing w:after="120" w:line="360" w:lineRule="auto"/>
        <w:ind w:left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Usługa cyfrowa – usługa pozwalającą Klientowi na wytwarzanie, przetwarzanie, przechowywanie lub dostęp do danych w postaci cyfrowej lub usługę pozwalającą na  wspólne korzystanie z danych w postaci cyfrowej, które zostały przesłane lub wytworzone przez Klienta lub innych użytkowników tej usługi lub inne formy interakcji za pomocą takich danych;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6"/>
      <w:numFmt w:val="decimal"/>
      <w:lvlText w:val="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8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30" w:hanging="18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reative.eng.academy@gmail.com" TargetMode="External"/><Relationship Id="rId7" Type="http://schemas.openxmlformats.org/officeDocument/2006/relationships/hyperlink" Target="https://www.mailerlite.com/pl/legal/privacy-policy" TargetMode="External"/><Relationship Id="rId8" Type="http://schemas.openxmlformats.org/officeDocument/2006/relationships/hyperlink" Target="http://ec.europa.eu/consumers/o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